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60BC0" w14:textId="77777777" w:rsidR="00000000" w:rsidRDefault="00000000">
      <w:pPr>
        <w:spacing w:line="480" w:lineRule="atLeast"/>
        <w:ind w:left="960" w:hanging="240"/>
        <w:rPr>
          <w:rFonts w:ascii="Century" w:eastAsia="ＭＳ 明朝" w:hAnsi="ＭＳ 明朝" w:cs="ＭＳ 明朝"/>
          <w:color w:val="000000"/>
          <w:sz w:val="24"/>
          <w:szCs w:val="24"/>
        </w:rPr>
      </w:pPr>
      <w:r>
        <w:rPr>
          <w:rFonts w:ascii="Century" w:eastAsia="ＭＳ 明朝" w:hAnsi="ＭＳ 明朝" w:cs="ＭＳ 明朝" w:hint="eastAsia"/>
          <w:color w:val="000000"/>
          <w:sz w:val="24"/>
          <w:szCs w:val="24"/>
        </w:rPr>
        <w:t>○にかほ市有料広告掲載に関する要綱</w:t>
      </w:r>
    </w:p>
    <w:p w14:paraId="37ED9825" w14:textId="77777777" w:rsidR="00000000" w:rsidRDefault="00000000">
      <w:pPr>
        <w:spacing w:line="440" w:lineRule="atLeast"/>
        <w:jc w:val="right"/>
        <w:rPr>
          <w:rFonts w:ascii="Century" w:eastAsia="ＭＳ 明朝" w:hAnsi="ＭＳ 明朝" w:cs="ＭＳ 明朝"/>
          <w:color w:val="000000"/>
        </w:rPr>
      </w:pPr>
      <w:r>
        <w:rPr>
          <w:rFonts w:ascii="Century" w:eastAsia="ＭＳ 明朝" w:hAnsi="ＭＳ 明朝" w:cs="ＭＳ 明朝" w:hint="eastAsia"/>
          <w:color w:val="000000"/>
        </w:rPr>
        <w:t>平成２０年３月５日</w:t>
      </w:r>
    </w:p>
    <w:p w14:paraId="30F2A3A7" w14:textId="77777777" w:rsidR="00000000" w:rsidRDefault="00000000">
      <w:pPr>
        <w:spacing w:line="440" w:lineRule="atLeast"/>
        <w:jc w:val="right"/>
        <w:rPr>
          <w:rFonts w:ascii="Century" w:eastAsia="ＭＳ 明朝" w:hAnsi="ＭＳ 明朝" w:cs="ＭＳ 明朝"/>
          <w:color w:val="000000"/>
        </w:rPr>
      </w:pPr>
      <w:r>
        <w:rPr>
          <w:rFonts w:ascii="Century" w:eastAsia="ＭＳ 明朝" w:hAnsi="ＭＳ 明朝" w:cs="ＭＳ 明朝" w:hint="eastAsia"/>
          <w:color w:val="000000"/>
        </w:rPr>
        <w:t>告示第１８号</w:t>
      </w:r>
    </w:p>
    <w:p w14:paraId="677CF9D5"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にかほ市有料広告掲載に関する要綱（平成１９年にかほ市告示第３号）の全部を改正する。</w:t>
      </w:r>
    </w:p>
    <w:p w14:paraId="40895B1D"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（目的）</w:t>
      </w:r>
    </w:p>
    <w:p w14:paraId="70792F3D"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第１条　この告示は、にかほ市（以下「市」という。）が所有する施設、物件又は市が事業の用に供する施設、物件及び広報紙等の資産等（以下「広告媒体」という。）を活用し、民間事業者及び公共団体（以下「民間事業者等」という。）の広告を掲載することについて、その実施方法などの必要な事項を定め、併せて、自主財源の確保を図るとともに、民間事業者等との協働を促すことにより地域経済の活性化を図ることを目的とする。</w:t>
      </w:r>
    </w:p>
    <w:p w14:paraId="741630D7"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（広告の掲載）</w:t>
      </w:r>
    </w:p>
    <w:p w14:paraId="125CA7B6"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第２条　市は、広告媒体のうち活用可能なものについて広告掲載に努めるものとする。</w:t>
      </w:r>
    </w:p>
    <w:p w14:paraId="079AB17C"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（広告掲載の基準）</w:t>
      </w:r>
    </w:p>
    <w:p w14:paraId="549796A5"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第３条　広告媒体に掲載しようとする広告が、次の各号のいずれかに該当するときは、掲載しないものとする。</w:t>
      </w:r>
    </w:p>
    <w:p w14:paraId="567B2569"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(1)</w:t>
      </w:r>
      <w:r>
        <w:rPr>
          <w:rFonts w:ascii="Century" w:eastAsia="ＭＳ 明朝" w:hAnsi="ＭＳ 明朝" w:cs="ＭＳ 明朝" w:hint="eastAsia"/>
          <w:color w:val="000000"/>
        </w:rPr>
        <w:t xml:space="preserve">　市の印刷物等の公共性、中立性及び品位を損なうおそれのあるもの</w:t>
      </w:r>
    </w:p>
    <w:p w14:paraId="4D571572"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(2)</w:t>
      </w:r>
      <w:r>
        <w:rPr>
          <w:rFonts w:ascii="Century" w:eastAsia="ＭＳ 明朝" w:hAnsi="ＭＳ 明朝" w:cs="ＭＳ 明朝" w:hint="eastAsia"/>
          <w:color w:val="000000"/>
        </w:rPr>
        <w:t xml:space="preserve">　法律又は条令若しくは規則に違反し、又は抵触するおそれのあるもの</w:t>
      </w:r>
    </w:p>
    <w:p w14:paraId="20DE8A43"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(3)</w:t>
      </w:r>
      <w:r>
        <w:rPr>
          <w:rFonts w:ascii="Century" w:eastAsia="ＭＳ 明朝" w:hAnsi="ＭＳ 明朝" w:cs="ＭＳ 明朝" w:hint="eastAsia"/>
          <w:color w:val="000000"/>
        </w:rPr>
        <w:t xml:space="preserve">　人権侵害となるもの、又はそのおそれのあるもの</w:t>
      </w:r>
    </w:p>
    <w:p w14:paraId="146AE9A2"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(4)</w:t>
      </w:r>
      <w:r>
        <w:rPr>
          <w:rFonts w:ascii="Century" w:eastAsia="ＭＳ 明朝" w:hAnsi="ＭＳ 明朝" w:cs="ＭＳ 明朝" w:hint="eastAsia"/>
          <w:color w:val="000000"/>
        </w:rPr>
        <w:t xml:space="preserve">　政治活動、宗教活動若しくは意見広告又は個人の宣伝に関するもの</w:t>
      </w:r>
    </w:p>
    <w:p w14:paraId="6491B5A7"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(5)</w:t>
      </w:r>
      <w:r>
        <w:rPr>
          <w:rFonts w:ascii="Century" w:eastAsia="ＭＳ 明朝" w:hAnsi="ＭＳ 明朝" w:cs="ＭＳ 明朝" w:hint="eastAsia"/>
          <w:color w:val="000000"/>
        </w:rPr>
        <w:t xml:space="preserve">　公の秩序又は善良な風俗を損なうもの</w:t>
      </w:r>
    </w:p>
    <w:p w14:paraId="44F2C4A6"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(6)</w:t>
      </w:r>
      <w:r>
        <w:rPr>
          <w:rFonts w:ascii="Century" w:eastAsia="ＭＳ 明朝" w:hAnsi="ＭＳ 明朝" w:cs="ＭＳ 明朝" w:hint="eastAsia"/>
          <w:color w:val="000000"/>
        </w:rPr>
        <w:t xml:space="preserve">　公衆に不快感を与え、又は危害を加えるおそれのあるもの</w:t>
      </w:r>
    </w:p>
    <w:p w14:paraId="306EED3F"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(7)</w:t>
      </w:r>
      <w:r>
        <w:rPr>
          <w:rFonts w:ascii="Century" w:eastAsia="ＭＳ 明朝" w:hAnsi="ＭＳ 明朝" w:cs="ＭＳ 明朝" w:hint="eastAsia"/>
          <w:color w:val="000000"/>
        </w:rPr>
        <w:t xml:space="preserve">　虚偽又は誇大な表現その表示の方法が不適切なもの</w:t>
      </w:r>
    </w:p>
    <w:p w14:paraId="2A9054AB"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(8)</w:t>
      </w:r>
      <w:r>
        <w:rPr>
          <w:rFonts w:ascii="Century" w:eastAsia="ＭＳ 明朝" w:hAnsi="ＭＳ 明朝" w:cs="ＭＳ 明朝" w:hint="eastAsia"/>
          <w:color w:val="000000"/>
        </w:rPr>
        <w:t xml:space="preserve">　青少年の健全育成にとって有害であるもの、又はそのおそれのあるもの</w:t>
      </w:r>
    </w:p>
    <w:p w14:paraId="7E0CE23C"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(9)</w:t>
      </w:r>
      <w:r>
        <w:rPr>
          <w:rFonts w:ascii="Century" w:eastAsia="ＭＳ 明朝" w:hAnsi="ＭＳ 明朝" w:cs="ＭＳ 明朝" w:hint="eastAsia"/>
          <w:color w:val="000000"/>
        </w:rPr>
        <w:t xml:space="preserve">　前各号に掲げるもののほか、市長が適当でないと認めるもの</w:t>
      </w:r>
    </w:p>
    <w:p w14:paraId="4F5007E4"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前項に定めるもののほか、広告媒体に掲載する広告に関する基準は別に定める。</w:t>
      </w:r>
    </w:p>
    <w:p w14:paraId="4C4B857A"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（広告掲載の募集及び申込み等）</w:t>
      </w:r>
    </w:p>
    <w:p w14:paraId="084C7663"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第４条　広告事業を実施しようとする所属（以下「広告掲載部課等」という。）は、第１１条に定める広告掲載審査委員会の承認を得た後、広報にかほ等を通じて広告を募集す</w:t>
      </w:r>
      <w:r>
        <w:rPr>
          <w:rFonts w:ascii="Century" w:eastAsia="ＭＳ 明朝" w:hAnsi="ＭＳ 明朝" w:cs="ＭＳ 明朝" w:hint="eastAsia"/>
          <w:color w:val="000000"/>
        </w:rPr>
        <w:lastRenderedPageBreak/>
        <w:t>るものとする。</w:t>
      </w:r>
    </w:p>
    <w:p w14:paraId="78665801"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広告の掲載を希望する民間事業者等は、前条第１項及び第２項に定める基準並びに広告媒体ごとに定める募集要項（以下「募集要項」という。）に従い申込みを行うものとする。</w:t>
      </w:r>
    </w:p>
    <w:p w14:paraId="094B065E"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３　広告掲載部課は、広告掲載の申込みを受け付けるに当たっては、前条の規定に則り審査する。ただし、申込みをした民間事業者等が市税を滞納している場合は、受け付けないものとする。</w:t>
      </w:r>
    </w:p>
    <w:p w14:paraId="1E3FFC1F" w14:textId="5DA813B0"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４　広告の掲載を希望する民間事業者等は、その年度の初回申込み時に、市税に</w:t>
      </w:r>
      <w:r w:rsidR="00A229D6">
        <w:rPr>
          <w:rFonts w:ascii="Century" w:eastAsia="ＭＳ 明朝" w:hAnsi="ＭＳ 明朝" w:cs="ＭＳ 明朝" w:hint="eastAsia"/>
          <w:color w:val="000000"/>
        </w:rPr>
        <w:t>滞納が無いことを証明できる書類（事業所のある住所地発行のもの）を提出しなければならない。</w:t>
      </w:r>
    </w:p>
    <w:p w14:paraId="17B7FF0A"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（広告の掲載順位）</w:t>
      </w:r>
    </w:p>
    <w:p w14:paraId="08BFEAF1"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第５条　広告の掲載順位は、次のとおりとする。ただし、競争入札又はコンペ方式を採用する場合についてはその限りでない。</w:t>
      </w:r>
    </w:p>
    <w:p w14:paraId="45A4DDE4"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(1)</w:t>
      </w:r>
      <w:r>
        <w:rPr>
          <w:rFonts w:ascii="Century" w:eastAsia="ＭＳ 明朝" w:hAnsi="ＭＳ 明朝" w:cs="ＭＳ 明朝" w:hint="eastAsia"/>
          <w:color w:val="000000"/>
        </w:rPr>
        <w:t xml:space="preserve">　第１順位　市内に本店、支店、営業所等を有する民間事業者等</w:t>
      </w:r>
    </w:p>
    <w:p w14:paraId="60E15276"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(2)</w:t>
      </w:r>
      <w:r>
        <w:rPr>
          <w:rFonts w:ascii="Century" w:eastAsia="ＭＳ 明朝" w:hAnsi="ＭＳ 明朝" w:cs="ＭＳ 明朝" w:hint="eastAsia"/>
          <w:color w:val="000000"/>
        </w:rPr>
        <w:t xml:space="preserve">　第２順位　前号に定める以外の者</w:t>
      </w:r>
    </w:p>
    <w:p w14:paraId="3F256284"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前項の規定によりがたい場合は、原則として条件を定め募集することができる。</w:t>
      </w:r>
    </w:p>
    <w:p w14:paraId="18414024"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（広告の掲載場所及び掲載料）</w:t>
      </w:r>
    </w:p>
    <w:p w14:paraId="1A4664EB"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第６条　広告媒体への掲載場所及び掲載料は、広告掲載部課等が広告媒体ごとに別に定める。</w:t>
      </w:r>
    </w:p>
    <w:p w14:paraId="199A5BEC"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市長が特に認めた場合は、掲載料に代え、物件（広告主が広告を掲載した広告物等を自ら作成し、市に納入するものをいう。）で納入することができる。</w:t>
      </w:r>
    </w:p>
    <w:p w14:paraId="51C52A53"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（広告主の責任等）</w:t>
      </w:r>
    </w:p>
    <w:p w14:paraId="13F597D5"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第７条　広告の内容に関する一切の責任は、広告主が負うものとする。</w:t>
      </w:r>
    </w:p>
    <w:p w14:paraId="4FCE8C83"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広告の原稿（これに類するものを含む。）の作成に要する経費は、広告主の負担とする。</w:t>
      </w:r>
    </w:p>
    <w:p w14:paraId="41F15807"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（広告掲載の決定及び報告）</w:t>
      </w:r>
    </w:p>
    <w:p w14:paraId="62CAE799"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第８条　広告掲載については、広告掲載部課等で決定する。</w:t>
      </w:r>
    </w:p>
    <w:p w14:paraId="1D23B75E"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広告掲載部課等は、掲載する広告の内容（デザイン、広告期間、掲載料を含む。）を第１１条に定める広告審査委員会に諮り、審査を受けるものとする。</w:t>
      </w:r>
    </w:p>
    <w:p w14:paraId="7E3E625E"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（広告掲載の取消し）</w:t>
      </w:r>
    </w:p>
    <w:p w14:paraId="3A50AC75"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第９条　市長は、広告媒体に掲載しようとする広告が次の各号のいずれかに該当すると認</w:t>
      </w:r>
      <w:r>
        <w:rPr>
          <w:rFonts w:ascii="Century" w:eastAsia="ＭＳ 明朝" w:hAnsi="ＭＳ 明朝" w:cs="ＭＳ 明朝" w:hint="eastAsia"/>
          <w:color w:val="000000"/>
        </w:rPr>
        <w:lastRenderedPageBreak/>
        <w:t>めたときは、広告掲載期間中であっても広告の掲載を取り消すことができる。</w:t>
      </w:r>
    </w:p>
    <w:p w14:paraId="43F4C52B"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(1)</w:t>
      </w:r>
      <w:r>
        <w:rPr>
          <w:rFonts w:ascii="Century" w:eastAsia="ＭＳ 明朝" w:hAnsi="ＭＳ 明朝" w:cs="ＭＳ 明朝" w:hint="eastAsia"/>
          <w:color w:val="000000"/>
        </w:rPr>
        <w:t xml:space="preserve">　第３条第１項各号のいずれかに該当するとき。</w:t>
      </w:r>
    </w:p>
    <w:p w14:paraId="203CD319"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(2)</w:t>
      </w:r>
      <w:r>
        <w:rPr>
          <w:rFonts w:ascii="Century" w:eastAsia="ＭＳ 明朝" w:hAnsi="ＭＳ 明朝" w:cs="ＭＳ 明朝" w:hint="eastAsia"/>
          <w:color w:val="000000"/>
        </w:rPr>
        <w:t xml:space="preserve">　第３条第２項に定める基準に抵触するとき。</w:t>
      </w:r>
    </w:p>
    <w:p w14:paraId="587B1CB4"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(3)</w:t>
      </w:r>
      <w:r>
        <w:rPr>
          <w:rFonts w:ascii="Century" w:eastAsia="ＭＳ 明朝" w:hAnsi="ＭＳ 明朝" w:cs="ＭＳ 明朝" w:hint="eastAsia"/>
          <w:color w:val="000000"/>
        </w:rPr>
        <w:t xml:space="preserve">　広告主が第６条第１項に定める掲載料金を指定する期日まで納付しないとき。</w:t>
      </w:r>
    </w:p>
    <w:p w14:paraId="06090F31"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(4)</w:t>
      </w:r>
      <w:r>
        <w:rPr>
          <w:rFonts w:ascii="Century" w:eastAsia="ＭＳ 明朝" w:hAnsi="ＭＳ 明朝" w:cs="ＭＳ 明朝" w:hint="eastAsia"/>
          <w:color w:val="000000"/>
        </w:rPr>
        <w:t xml:space="preserve">　募集要項に定める条項に抵触するとき。</w:t>
      </w:r>
    </w:p>
    <w:p w14:paraId="24989090"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前項の規定に基づき広告の掲載を取り消したことに起因して、市に損害が生じたときは、広告主がその賠償の責を負う。</w:t>
      </w:r>
    </w:p>
    <w:p w14:paraId="0BEE9BEA"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（広告掲載料の返還）</w:t>
      </w:r>
    </w:p>
    <w:p w14:paraId="5BE00AF1"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第１０条　既納の広告掲載料は、還付しない。ただし、広告主の責めに帰すことができない理由により広告を掲載することができなかったときは、広告掲載料を還付することができる。</w:t>
      </w:r>
    </w:p>
    <w:p w14:paraId="3D109C76"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（広告掲載審査委員会）</w:t>
      </w:r>
    </w:p>
    <w:p w14:paraId="414F3DB3"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第１１条　広告掲載に関し必要な事項を審査するため、広告掲載審査委員会（以下「委員会」という。）を設置する。</w:t>
      </w:r>
    </w:p>
    <w:p w14:paraId="17FEC5E9"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２　委員会の委員長、副委員長及び委員は、別表に掲げる職にある者をもって充てる。</w:t>
      </w:r>
    </w:p>
    <w:p w14:paraId="23FB32DE"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３　委員会は、必要に応じて開催し、次の事項について審査及び検討を行う。</w:t>
      </w:r>
    </w:p>
    <w:p w14:paraId="76DB4377"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(1)</w:t>
      </w:r>
      <w:r>
        <w:rPr>
          <w:rFonts w:ascii="Century" w:eastAsia="ＭＳ 明朝" w:hAnsi="ＭＳ 明朝" w:cs="ＭＳ 明朝" w:hint="eastAsia"/>
          <w:color w:val="000000"/>
        </w:rPr>
        <w:t xml:space="preserve">　広告掲載部課等から提案された掲載広告（募集要領を含む。）の承認に関すること。</w:t>
      </w:r>
    </w:p>
    <w:p w14:paraId="54B81DBF"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(2)</w:t>
      </w:r>
      <w:r>
        <w:rPr>
          <w:rFonts w:ascii="Century" w:eastAsia="ＭＳ 明朝" w:hAnsi="ＭＳ 明朝" w:cs="ＭＳ 明朝" w:hint="eastAsia"/>
          <w:color w:val="000000"/>
        </w:rPr>
        <w:t xml:space="preserve">　提案された広告掲載について助言を行うこと。</w:t>
      </w:r>
    </w:p>
    <w:p w14:paraId="365A096B" w14:textId="77777777" w:rsidR="00000000" w:rsidRDefault="00000000">
      <w:pPr>
        <w:spacing w:line="440" w:lineRule="atLeast"/>
        <w:ind w:left="440" w:hanging="220"/>
        <w:rPr>
          <w:rFonts w:ascii="Century" w:eastAsia="ＭＳ 明朝" w:hAnsi="ＭＳ 明朝" w:cs="ＭＳ 明朝"/>
          <w:color w:val="000000"/>
        </w:rPr>
      </w:pPr>
      <w:r>
        <w:rPr>
          <w:rFonts w:ascii="Century" w:eastAsia="ＭＳ 明朝" w:hAnsi="ＭＳ 明朝" w:cs="ＭＳ 明朝"/>
          <w:color w:val="000000"/>
        </w:rPr>
        <w:t>(3)</w:t>
      </w:r>
      <w:r>
        <w:rPr>
          <w:rFonts w:ascii="Century" w:eastAsia="ＭＳ 明朝" w:hAnsi="ＭＳ 明朝" w:cs="ＭＳ 明朝" w:hint="eastAsia"/>
          <w:color w:val="000000"/>
        </w:rPr>
        <w:t xml:space="preserve">　その他広告事業に関し必要と認められる事項</w:t>
      </w:r>
    </w:p>
    <w:p w14:paraId="37283054"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４　委員会は、前項の事項について審査、検討したときは、その結果を広告掲載部課等の長に報告するものとする。</w:t>
      </w:r>
    </w:p>
    <w:p w14:paraId="1BD2D3EB"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（庶務）</w:t>
      </w:r>
    </w:p>
    <w:p w14:paraId="0218AA34"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第１２条　委員会の庶務は、企画振興部総合政策課において処理する。</w:t>
      </w:r>
    </w:p>
    <w:p w14:paraId="0746397A" w14:textId="77777777" w:rsidR="00000000" w:rsidRDefault="00000000">
      <w:pPr>
        <w:spacing w:line="440" w:lineRule="atLeast"/>
        <w:ind w:left="220"/>
        <w:rPr>
          <w:rFonts w:ascii="Century" w:eastAsia="ＭＳ 明朝" w:hAnsi="ＭＳ 明朝" w:cs="ＭＳ 明朝"/>
          <w:color w:val="000000"/>
        </w:rPr>
      </w:pPr>
      <w:r>
        <w:rPr>
          <w:rFonts w:ascii="Century" w:eastAsia="ＭＳ 明朝" w:hAnsi="ＭＳ 明朝" w:cs="ＭＳ 明朝" w:hint="eastAsia"/>
          <w:color w:val="000000"/>
        </w:rPr>
        <w:t>（委任）</w:t>
      </w:r>
    </w:p>
    <w:p w14:paraId="2C17B3B9"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第１３条　この告示に定めるもののほか、必要な事項は市長が別に定める。</w:t>
      </w:r>
    </w:p>
    <w:p w14:paraId="245685BC"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w:t>
      </w:r>
    </w:p>
    <w:p w14:paraId="2655371B"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この告示は、平成２０年４月１日から施行する。</w:t>
      </w:r>
    </w:p>
    <w:p w14:paraId="2E2FD2AD"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則（平成２０年３月２７日告示第３２号）</w:t>
      </w:r>
    </w:p>
    <w:p w14:paraId="7BB1FA18"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この告示は、平成２０年４月１日から施行する。</w:t>
      </w:r>
    </w:p>
    <w:p w14:paraId="75D45899"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則（平成２２年２月９日告示第８号）</w:t>
      </w:r>
    </w:p>
    <w:p w14:paraId="6E57E123"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lastRenderedPageBreak/>
        <w:t>この告示は、平成２２年２月１５日から施行する。</w:t>
      </w:r>
    </w:p>
    <w:p w14:paraId="3C64E9C9"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則（平成２４年１月２５日告示第１８号）</w:t>
      </w:r>
    </w:p>
    <w:p w14:paraId="0669976B"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この告示は、平成２４年１月２５日から施行する。</w:t>
      </w:r>
    </w:p>
    <w:p w14:paraId="1BE29DB8"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則（平成２４年４月１日告示第７６号）</w:t>
      </w:r>
    </w:p>
    <w:p w14:paraId="5FC95802"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この告示は、平成２４年４月１日から施行する。</w:t>
      </w:r>
    </w:p>
    <w:p w14:paraId="4A423F75"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則（平成２６年４月１日告示第２７号）</w:t>
      </w:r>
    </w:p>
    <w:p w14:paraId="6A895992"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この告示は、平成２６年４月１日から施行する。</w:t>
      </w:r>
    </w:p>
    <w:p w14:paraId="323E2FB9"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則（平成２８年４月１日告示第５０号）</w:t>
      </w:r>
    </w:p>
    <w:p w14:paraId="16B9A573"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この告示は、平成２８年４月１日から施行する。</w:t>
      </w:r>
    </w:p>
    <w:p w14:paraId="6B0CED10"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則（平成３０年４月１日告示第３９号）</w:t>
      </w:r>
    </w:p>
    <w:p w14:paraId="69EF792B"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この告示は、平成３０年４月１日から施行する。</w:t>
      </w:r>
    </w:p>
    <w:p w14:paraId="2308584A"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則（令和３年４月１日告示第６０号）</w:t>
      </w:r>
    </w:p>
    <w:p w14:paraId="122FD76B"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この告示は、令和３年４月１日から施行する。</w:t>
      </w:r>
    </w:p>
    <w:p w14:paraId="5067D0C1"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則（令和４年４月１日告示第４５号）</w:t>
      </w:r>
    </w:p>
    <w:p w14:paraId="39C04E63" w14:textId="77777777" w:rsidR="00000000" w:rsidRDefault="00000000">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この告示は、令和４年４月１日から施行する。</w:t>
      </w:r>
    </w:p>
    <w:p w14:paraId="218BF060" w14:textId="77777777" w:rsidR="00000000" w:rsidRDefault="00000000">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則（令和７年４月１日告示第１０３号）</w:t>
      </w:r>
    </w:p>
    <w:p w14:paraId="28485EB7" w14:textId="77777777" w:rsidR="00A229D6" w:rsidRDefault="00000000" w:rsidP="00A229D6">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この告示は、令和７年４月１日から施行する。</w:t>
      </w:r>
    </w:p>
    <w:p w14:paraId="75DE4394" w14:textId="0CC15B96" w:rsidR="00A229D6" w:rsidRDefault="00A229D6" w:rsidP="00A229D6">
      <w:pPr>
        <w:spacing w:line="440" w:lineRule="atLeast"/>
        <w:ind w:left="660"/>
        <w:rPr>
          <w:rFonts w:ascii="Century" w:eastAsia="ＭＳ 明朝" w:hAnsi="ＭＳ 明朝" w:cs="ＭＳ 明朝"/>
          <w:color w:val="000000"/>
        </w:rPr>
      </w:pPr>
      <w:r>
        <w:rPr>
          <w:rFonts w:ascii="Century" w:eastAsia="ＭＳ 明朝" w:hAnsi="ＭＳ 明朝" w:cs="ＭＳ 明朝" w:hint="eastAsia"/>
          <w:color w:val="000000"/>
        </w:rPr>
        <w:t>附　則（令和</w:t>
      </w:r>
      <w:r>
        <w:rPr>
          <w:rFonts w:ascii="Century" w:eastAsia="ＭＳ 明朝" w:hAnsi="ＭＳ 明朝" w:cs="ＭＳ 明朝" w:hint="eastAsia"/>
          <w:color w:val="000000"/>
        </w:rPr>
        <w:t>８</w:t>
      </w:r>
      <w:r>
        <w:rPr>
          <w:rFonts w:ascii="Century" w:eastAsia="ＭＳ 明朝" w:hAnsi="ＭＳ 明朝" w:cs="ＭＳ 明朝" w:hint="eastAsia"/>
          <w:color w:val="000000"/>
        </w:rPr>
        <w:t>年</w:t>
      </w:r>
      <w:r>
        <w:rPr>
          <w:rFonts w:ascii="Century" w:eastAsia="ＭＳ 明朝" w:hAnsi="ＭＳ 明朝" w:cs="ＭＳ 明朝" w:hint="eastAsia"/>
          <w:color w:val="000000"/>
        </w:rPr>
        <w:t>８</w:t>
      </w:r>
      <w:r>
        <w:rPr>
          <w:rFonts w:ascii="Century" w:eastAsia="ＭＳ 明朝" w:hAnsi="ＭＳ 明朝" w:cs="ＭＳ 明朝" w:hint="eastAsia"/>
          <w:color w:val="000000"/>
        </w:rPr>
        <w:t>月</w:t>
      </w:r>
      <w:r>
        <w:rPr>
          <w:rFonts w:ascii="Century" w:eastAsia="ＭＳ 明朝" w:hAnsi="ＭＳ 明朝" w:cs="ＭＳ 明朝" w:hint="eastAsia"/>
          <w:color w:val="000000"/>
        </w:rPr>
        <w:t>３</w:t>
      </w:r>
      <w:r>
        <w:rPr>
          <w:rFonts w:ascii="Century" w:eastAsia="ＭＳ 明朝" w:hAnsi="ＭＳ 明朝" w:cs="ＭＳ 明朝" w:hint="eastAsia"/>
          <w:color w:val="000000"/>
        </w:rPr>
        <w:t>日告示第</w:t>
      </w:r>
      <w:r>
        <w:rPr>
          <w:rFonts w:ascii="Century" w:eastAsia="ＭＳ 明朝" w:hAnsi="ＭＳ 明朝" w:cs="ＭＳ 明朝" w:hint="eastAsia"/>
          <w:color w:val="000000"/>
        </w:rPr>
        <w:t>９５</w:t>
      </w:r>
      <w:r>
        <w:rPr>
          <w:rFonts w:ascii="Century" w:eastAsia="ＭＳ 明朝" w:hAnsi="ＭＳ 明朝" w:cs="ＭＳ 明朝" w:hint="eastAsia"/>
          <w:color w:val="000000"/>
        </w:rPr>
        <w:t>号）</w:t>
      </w:r>
    </w:p>
    <w:p w14:paraId="6AD375FB" w14:textId="31499550" w:rsidR="00A229D6" w:rsidRDefault="00A229D6" w:rsidP="00A229D6">
      <w:pPr>
        <w:spacing w:line="440" w:lineRule="atLeast"/>
        <w:ind w:firstLine="220"/>
        <w:rPr>
          <w:rFonts w:ascii="Century" w:eastAsia="ＭＳ 明朝" w:hAnsi="ＭＳ 明朝" w:cs="ＭＳ 明朝"/>
          <w:color w:val="000000"/>
        </w:rPr>
      </w:pPr>
      <w:r>
        <w:rPr>
          <w:rFonts w:ascii="Century" w:eastAsia="ＭＳ 明朝" w:hAnsi="ＭＳ 明朝" w:cs="ＭＳ 明朝" w:hint="eastAsia"/>
          <w:color w:val="000000"/>
        </w:rPr>
        <w:t>この告示は、令和</w:t>
      </w:r>
      <w:r>
        <w:rPr>
          <w:rFonts w:ascii="Century" w:eastAsia="ＭＳ 明朝" w:hAnsi="ＭＳ 明朝" w:cs="ＭＳ 明朝" w:hint="eastAsia"/>
          <w:color w:val="000000"/>
        </w:rPr>
        <w:t>８</w:t>
      </w:r>
      <w:r>
        <w:rPr>
          <w:rFonts w:ascii="Century" w:eastAsia="ＭＳ 明朝" w:hAnsi="ＭＳ 明朝" w:cs="ＭＳ 明朝" w:hint="eastAsia"/>
          <w:color w:val="000000"/>
        </w:rPr>
        <w:t>年</w:t>
      </w:r>
      <w:r>
        <w:rPr>
          <w:rFonts w:ascii="Century" w:eastAsia="ＭＳ 明朝" w:hAnsi="ＭＳ 明朝" w:cs="ＭＳ 明朝" w:hint="eastAsia"/>
          <w:color w:val="000000"/>
        </w:rPr>
        <w:t>８</w:t>
      </w:r>
      <w:r>
        <w:rPr>
          <w:rFonts w:ascii="Century" w:eastAsia="ＭＳ 明朝" w:hAnsi="ＭＳ 明朝" w:cs="ＭＳ 明朝" w:hint="eastAsia"/>
          <w:color w:val="000000"/>
        </w:rPr>
        <w:t>月</w:t>
      </w:r>
      <w:r>
        <w:rPr>
          <w:rFonts w:ascii="Century" w:eastAsia="ＭＳ 明朝" w:hAnsi="ＭＳ 明朝" w:cs="ＭＳ 明朝" w:hint="eastAsia"/>
          <w:color w:val="000000"/>
        </w:rPr>
        <w:t>３</w:t>
      </w:r>
      <w:r>
        <w:rPr>
          <w:rFonts w:ascii="Century" w:eastAsia="ＭＳ 明朝" w:hAnsi="ＭＳ 明朝" w:cs="ＭＳ 明朝" w:hint="eastAsia"/>
          <w:color w:val="000000"/>
        </w:rPr>
        <w:t>日から施行する。</w:t>
      </w:r>
    </w:p>
    <w:p w14:paraId="10916680" w14:textId="4D6209B5" w:rsidR="00000000" w:rsidRPr="00A229D6" w:rsidRDefault="00000000">
      <w:pPr>
        <w:spacing w:line="440" w:lineRule="atLeast"/>
        <w:ind w:firstLine="220"/>
        <w:rPr>
          <w:rFonts w:ascii="Century" w:eastAsia="ＭＳ 明朝" w:hAnsi="ＭＳ 明朝" w:cs="ＭＳ 明朝"/>
          <w:color w:val="000000"/>
        </w:rPr>
      </w:pPr>
    </w:p>
    <w:p w14:paraId="3515E4E3" w14:textId="77777777" w:rsidR="00000000" w:rsidRDefault="00000000">
      <w:pPr>
        <w:spacing w:line="440" w:lineRule="atLeast"/>
        <w:ind w:left="220" w:hanging="220"/>
        <w:rPr>
          <w:rFonts w:ascii="Century" w:eastAsia="ＭＳ 明朝" w:hAnsi="ＭＳ 明朝" w:cs="ＭＳ 明朝"/>
          <w:color w:val="000000"/>
        </w:rPr>
      </w:pPr>
      <w:r>
        <w:rPr>
          <w:rFonts w:ascii="Century" w:eastAsia="ＭＳ 明朝" w:hAnsi="ＭＳ 明朝" w:cs="ＭＳ 明朝" w:hint="eastAsia"/>
          <w:color w:val="000000"/>
        </w:rPr>
        <w:t>別表（第１１条関係）</w:t>
      </w:r>
    </w:p>
    <w:tbl>
      <w:tblPr>
        <w:tblW w:w="0" w:type="auto"/>
        <w:tblInd w:w="5" w:type="dxa"/>
        <w:tblLayout w:type="fixed"/>
        <w:tblCellMar>
          <w:left w:w="0" w:type="dxa"/>
          <w:right w:w="0" w:type="dxa"/>
        </w:tblCellMar>
        <w:tblLook w:val="0000" w:firstRow="0" w:lastRow="0" w:firstColumn="0" w:lastColumn="0" w:noHBand="0" w:noVBand="0"/>
      </w:tblPr>
      <w:tblGrid>
        <w:gridCol w:w="1814"/>
        <w:gridCol w:w="7256"/>
      </w:tblGrid>
      <w:tr w:rsidR="00000000" w14:paraId="1E05DD7A" w14:textId="77777777">
        <w:tblPrEx>
          <w:tblCellMar>
            <w:top w:w="0" w:type="dxa"/>
            <w:left w:w="0" w:type="dxa"/>
            <w:bottom w:w="0" w:type="dxa"/>
            <w:right w:w="0" w:type="dxa"/>
          </w:tblCellMar>
        </w:tblPrEx>
        <w:tc>
          <w:tcPr>
            <w:tcW w:w="1814" w:type="dxa"/>
            <w:tcBorders>
              <w:top w:val="single" w:sz="4" w:space="0" w:color="000000"/>
              <w:left w:val="single" w:sz="4" w:space="0" w:color="000000"/>
              <w:bottom w:val="single" w:sz="4" w:space="0" w:color="000000"/>
              <w:right w:val="single" w:sz="4" w:space="0" w:color="000000"/>
            </w:tcBorders>
          </w:tcPr>
          <w:p w14:paraId="23FAAEA2"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委員長</w:t>
            </w:r>
          </w:p>
        </w:tc>
        <w:tc>
          <w:tcPr>
            <w:tcW w:w="7256" w:type="dxa"/>
            <w:tcBorders>
              <w:top w:val="single" w:sz="4" w:space="0" w:color="000000"/>
              <w:left w:val="nil"/>
              <w:bottom w:val="single" w:sz="4" w:space="0" w:color="000000"/>
              <w:right w:val="single" w:sz="4" w:space="0" w:color="000000"/>
            </w:tcBorders>
          </w:tcPr>
          <w:p w14:paraId="630A5258"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総合政策課長</w:t>
            </w:r>
          </w:p>
        </w:tc>
      </w:tr>
      <w:tr w:rsidR="00000000" w14:paraId="6AD580CC" w14:textId="77777777">
        <w:tblPrEx>
          <w:tblCellMar>
            <w:top w:w="0" w:type="dxa"/>
            <w:left w:w="0" w:type="dxa"/>
            <w:bottom w:w="0" w:type="dxa"/>
            <w:right w:w="0" w:type="dxa"/>
          </w:tblCellMar>
        </w:tblPrEx>
        <w:tc>
          <w:tcPr>
            <w:tcW w:w="1814" w:type="dxa"/>
            <w:tcBorders>
              <w:top w:val="nil"/>
              <w:left w:val="single" w:sz="4" w:space="0" w:color="000000"/>
              <w:bottom w:val="single" w:sz="4" w:space="0" w:color="000000"/>
              <w:right w:val="single" w:sz="4" w:space="0" w:color="000000"/>
            </w:tcBorders>
          </w:tcPr>
          <w:p w14:paraId="620E4D30"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副委員長</w:t>
            </w:r>
          </w:p>
        </w:tc>
        <w:tc>
          <w:tcPr>
            <w:tcW w:w="7256" w:type="dxa"/>
            <w:tcBorders>
              <w:top w:val="nil"/>
              <w:left w:val="nil"/>
              <w:bottom w:val="single" w:sz="4" w:space="0" w:color="000000"/>
              <w:right w:val="single" w:sz="4" w:space="0" w:color="000000"/>
            </w:tcBorders>
          </w:tcPr>
          <w:p w14:paraId="59B4094C"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総務課長</w:t>
            </w:r>
          </w:p>
        </w:tc>
      </w:tr>
      <w:tr w:rsidR="00000000" w14:paraId="5A7CBB62" w14:textId="77777777">
        <w:tblPrEx>
          <w:tblCellMar>
            <w:top w:w="0" w:type="dxa"/>
            <w:left w:w="0" w:type="dxa"/>
            <w:bottom w:w="0" w:type="dxa"/>
            <w:right w:w="0" w:type="dxa"/>
          </w:tblCellMar>
        </w:tblPrEx>
        <w:tc>
          <w:tcPr>
            <w:tcW w:w="1814" w:type="dxa"/>
            <w:tcBorders>
              <w:top w:val="nil"/>
              <w:left w:val="single" w:sz="4" w:space="0" w:color="000000"/>
              <w:bottom w:val="single" w:sz="4" w:space="0" w:color="000000"/>
              <w:right w:val="single" w:sz="4" w:space="0" w:color="000000"/>
            </w:tcBorders>
          </w:tcPr>
          <w:p w14:paraId="1BBB0A4C"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委員</w:t>
            </w:r>
          </w:p>
        </w:tc>
        <w:tc>
          <w:tcPr>
            <w:tcW w:w="7256" w:type="dxa"/>
            <w:tcBorders>
              <w:top w:val="nil"/>
              <w:left w:val="nil"/>
              <w:bottom w:val="single" w:sz="4" w:space="0" w:color="000000"/>
              <w:right w:val="single" w:sz="4" w:space="0" w:color="000000"/>
            </w:tcBorders>
          </w:tcPr>
          <w:p w14:paraId="7186C692" w14:textId="77777777" w:rsidR="00000000" w:rsidRDefault="00000000">
            <w:pPr>
              <w:spacing w:line="440" w:lineRule="atLeast"/>
              <w:rPr>
                <w:rFonts w:ascii="Century" w:eastAsia="ＭＳ 明朝" w:hAnsi="ＭＳ 明朝" w:cs="ＭＳ 明朝"/>
                <w:color w:val="000000"/>
              </w:rPr>
            </w:pPr>
            <w:r>
              <w:rPr>
                <w:rFonts w:ascii="Century" w:eastAsia="ＭＳ 明朝" w:hAnsi="ＭＳ 明朝" w:cs="ＭＳ 明朝" w:hint="eastAsia"/>
                <w:color w:val="000000"/>
              </w:rPr>
              <w:t>財政課長、観光課長、商工政策課長、税務課長</w:t>
            </w:r>
          </w:p>
        </w:tc>
      </w:tr>
    </w:tbl>
    <w:p w14:paraId="7E2D919D" w14:textId="77777777" w:rsidR="00DE10AD" w:rsidRDefault="00DE10AD">
      <w:pPr>
        <w:spacing w:line="440" w:lineRule="atLeast"/>
        <w:rPr>
          <w:rFonts w:ascii="Century" w:eastAsia="ＭＳ 明朝" w:hAnsi="ＭＳ 明朝" w:cs="ＭＳ 明朝"/>
          <w:color w:val="000000"/>
        </w:rPr>
      </w:pPr>
      <w:bookmarkStart w:id="0" w:name="last"/>
      <w:bookmarkEnd w:id="0"/>
    </w:p>
    <w:sectPr w:rsidR="00DE10AD">
      <w:footerReference w:type="default" r:id="rId6"/>
      <w:pgSz w:w="11905" w:h="16837"/>
      <w:pgMar w:top="1700" w:right="1417" w:bottom="1700" w:left="1417" w:header="720" w:footer="720" w:gutter="0"/>
      <w:cols w:space="720"/>
      <w:noEndnote/>
      <w:docGrid w:type="linesAndChars" w:linePitch="419"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9009D" w14:textId="77777777" w:rsidR="00DE10AD" w:rsidRDefault="00DE10AD">
      <w:r>
        <w:separator/>
      </w:r>
    </w:p>
  </w:endnote>
  <w:endnote w:type="continuationSeparator" w:id="0">
    <w:p w14:paraId="04E19706" w14:textId="77777777" w:rsidR="00DE10AD" w:rsidRDefault="00DE1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391D8" w14:textId="16AA5316" w:rsidR="00000000" w:rsidRDefault="00000000">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sidR="00A229D6">
      <w:rPr>
        <w:rFonts w:ascii="Century" w:eastAsia="ＭＳ 明朝" w:hAnsi="ＭＳ 明朝" w:cs="ＭＳ 明朝"/>
        <w:noProof/>
        <w:color w:val="000000"/>
        <w:sz w:val="21"/>
        <w:szCs w:val="21"/>
      </w:rPr>
      <w:t>4</w:t>
    </w:r>
    <w:r>
      <w:rPr>
        <w:rFonts w:ascii="Century"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BE4DF" w14:textId="77777777" w:rsidR="00DE10AD" w:rsidRDefault="00DE10AD">
      <w:r>
        <w:separator/>
      </w:r>
    </w:p>
  </w:footnote>
  <w:footnote w:type="continuationSeparator" w:id="0">
    <w:p w14:paraId="1A3FFAE0" w14:textId="77777777" w:rsidR="00DE10AD" w:rsidRDefault="00DE10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13"/>
  <w:drawingGridVerticalSpacing w:val="419"/>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1E"/>
    <w:rsid w:val="00691156"/>
    <w:rsid w:val="00734B1E"/>
    <w:rsid w:val="00A229D6"/>
    <w:rsid w:val="00DE1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80195D5"/>
  <w14:defaultImageDpi w14:val="0"/>
  <w15:docId w15:val="{B37BFE67-8495-45B3-B639-638B3754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rFonts w:ascii="Arial" w:hAnsi="Arial" w:cs="Arial"/>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2026-09-08T05:27:00Z</dcterms:created>
  <dcterms:modified xsi:type="dcterms:W3CDTF">2026-09-08T05:27:00Z</dcterms:modified>
</cp:coreProperties>
</file>